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Planification fiscale optimale – Société B</w:t>
      </w:r>
    </w:p>
    <w:p>
      <w:pPr>
        <w:pStyle w:val="Heading1"/>
      </w:pPr>
      <w:r>
        <w:t>1. Situation de départ</w:t>
      </w:r>
    </w:p>
    <w:p>
      <w:r>
        <w:br/>
        <w:t>La société B détient un terrain de plusieurs hectares à Bruxelles, acquis pour 1.000 € et totalement amorti. Sa valeur actuelle est de 20.000 €, répartie comme suit :</w:t>
        <w:br/>
        <w:t>- Lot A (avec bâtiment) : 12.000 €</w:t>
        <w:br/>
        <w:t>- Lot B (projet résidentiel) : 4.000 €</w:t>
        <w:br/>
        <w:t>- Lot C (projet hôtel ou maison de repos) : 4.000 €</w:t>
        <w:br/>
        <w:br/>
        <w:t>La société envisage une division du terrain en trois lots avec vente séparée à des tiers, qui accepteraient éventuellement d’acheter les actions d’une société.</w:t>
        <w:br/>
      </w:r>
    </w:p>
    <w:p>
      <w:pPr>
        <w:pStyle w:val="Heading1"/>
      </w:pPr>
      <w:r>
        <w:t>2. Objectifs fiscaux</w:t>
      </w:r>
    </w:p>
    <w:p>
      <w:r>
        <w:br/>
        <w:t>- Réduction ou neutralisation de la taxation de la plus-value à l’impôt des sociétés (ISOC)</w:t>
        <w:br/>
        <w:t>- Éviter les droits d’enregistrement à 12,5 %</w:t>
        <w:br/>
        <w:t>- Envisager l’application de la TVA immobilière</w:t>
        <w:br/>
        <w:t>- Éviter toute requalification pour abus fiscal</w:t>
        <w:br/>
      </w:r>
    </w:p>
    <w:p>
      <w:pPr>
        <w:pStyle w:val="Heading1"/>
      </w:pPr>
      <w:r>
        <w:t>3. Analyse des scénarios</w:t>
      </w:r>
    </w:p>
    <w:p>
      <w:pPr>
        <w:pStyle w:val="Heading2"/>
      </w:pPr>
      <w:r>
        <w:t>A. Vente directe des biens</w:t>
      </w:r>
    </w:p>
    <w:p>
      <w:r>
        <w:br/>
        <w:t>Inconvénients :</w:t>
        <w:br/>
        <w:t>- Taxation immédiate de la plus-value à l’ISOC (env. 4.750 €)</w:t>
        <w:br/>
        <w:t>- Droits d’enregistrement de 12,5 % (env. 2.500 €)</w:t>
        <w:br/>
      </w:r>
    </w:p>
    <w:p>
      <w:pPr>
        <w:pStyle w:val="Heading2"/>
      </w:pPr>
      <w:r>
        <w:t>B. Vente sous régime TVA</w:t>
      </w:r>
    </w:p>
    <w:p>
      <w:r>
        <w:br/>
        <w:t>Avantages :</w:t>
        <w:br/>
        <w:t>- Pas de droits d’enregistrement si TVA applicable (21 % récupérable)</w:t>
        <w:br/>
        <w:t>Inconvénients :</w:t>
        <w:br/>
        <w:t>- Complexité administrative et risque de requalification TVA</w:t>
        <w:br/>
        <w:t>- TVA non récupérable pour l’acheteur non assujetti</w:t>
        <w:br/>
      </w:r>
    </w:p>
    <w:p>
      <w:pPr>
        <w:pStyle w:val="Heading2"/>
      </w:pPr>
      <w:r>
        <w:t>C. Vente via SPV – Apport + Cession d’actions</w:t>
      </w:r>
    </w:p>
    <w:p>
      <w:r>
        <w:br/>
        <w:t>Étapes :</w:t>
        <w:br/>
        <w:t>1. Création de 3 SPV (A, B, C)</w:t>
        <w:br/>
        <w:t>2. Apport de chaque lot à la SPV correspondante (neutralité fiscale – art. 46 CIR 92)</w:t>
        <w:br/>
        <w:t>3. Vente des actions aux acquéreurs</w:t>
        <w:br/>
        <w:t>Avantages :</w:t>
        <w:br/>
        <w:t>- Évite l’ISOC via régime RDT (art. 202 CIR 92)</w:t>
        <w:br/>
        <w:t>- Pas de droits d’enregistrement (vente de titres)</w:t>
        <w:br/>
        <w:t>- Pas de TVA (vente hors champ)</w:t>
        <w:br/>
        <w:t>Inconvénients :</w:t>
        <w:br/>
        <w:t>- Structuration préalable, substance économique exigée</w:t>
        <w:br/>
      </w:r>
    </w:p>
    <w:p>
      <w:pPr>
        <w:pStyle w:val="Heading1"/>
      </w:pPr>
      <w:r>
        <w:t>4. Planification optimale conseillée</w:t>
      </w:r>
    </w:p>
    <w:p>
      <w:r>
        <w:br/>
        <w:t>1. Diviser le terrain en 3 lots distincts</w:t>
        <w:br/>
        <w:t>2. Créer 3 SPV (sociétés à responsabilité limitée – SRL)</w:t>
        <w:br/>
        <w:t>3. Apporter chaque lot en nature à la SPV correspondante</w:t>
        <w:br/>
        <w:t>4. Développer une activité réelle dans chaque SPV (permis, plans, etc.)</w:t>
        <w:br/>
        <w:t>5. Céder les actions à des tiers après un an de détention pour bénéficier du régime RDT</w:t>
        <w:br/>
      </w:r>
    </w:p>
    <w:p>
      <w:pPr>
        <w:pStyle w:val="Heading1"/>
      </w:pPr>
      <w:r>
        <w:t>5. Conditions et précautions</w:t>
      </w:r>
    </w:p>
    <w:p>
      <w:r>
        <w:br/>
        <w:t>- Apport = branche d’activité (art. 46 CIR 92)</w:t>
        <w:br/>
        <w:t>- Participation ≥ 10 % ou ≥ 2,5M € dans chaque SPV, détenue ≥ 1 an (art. 202 CIR 92)</w:t>
        <w:br/>
        <w:t>- Justification économique du montage (éviter la requalification comme abus)</w:t>
        <w:br/>
        <w:t>- Possibilité de ruling fiscal pour sécuriser le traitement</w:t>
        <w:br/>
      </w:r>
    </w:p>
    <w:p>
      <w:pPr>
        <w:pStyle w:val="Heading1"/>
      </w:pPr>
      <w:r>
        <w:t>6. Conclusion synthétique</w:t>
      </w:r>
    </w:p>
    <w:p>
      <w:r>
        <w:br/>
        <w:t>La cession d’actions de SPV, après apport des lots et structuration adéquate, permet de :</w:t>
        <w:br/>
        <w:t>- Neutraliser la plus-value à l’ISOC</w:t>
        <w:br/>
        <w:t>- Éviter les droits d’enregistrement</w:t>
        <w:br/>
        <w:t>- Exclure l’application de la TVA</w:t>
        <w:br/>
        <w:t>À condition de respecter les règles fiscales et de documenter la substance économique, cette stratégie est fiscalement optimale.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